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DE1B1" w14:textId="77777777" w:rsidR="00C00F67" w:rsidRPr="00823106" w:rsidRDefault="00C00F67" w:rsidP="00C00F6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23106">
        <w:rPr>
          <w:b/>
          <w:sz w:val="28"/>
          <w:szCs w:val="28"/>
        </w:rPr>
        <w:t>Friends of the Chelsea District Library</w:t>
      </w:r>
    </w:p>
    <w:p w14:paraId="69282B81" w14:textId="77777777" w:rsidR="00C00F67" w:rsidRPr="005D686C" w:rsidRDefault="00C00F67" w:rsidP="00C00F67">
      <w:pPr>
        <w:jc w:val="center"/>
        <w:rPr>
          <w:b/>
        </w:rPr>
      </w:pPr>
    </w:p>
    <w:p w14:paraId="4519EEF8" w14:textId="09171429" w:rsidR="00C00F67" w:rsidRPr="005D686C" w:rsidRDefault="004401B6" w:rsidP="00C00F67">
      <w:pPr>
        <w:jc w:val="center"/>
        <w:rPr>
          <w:b/>
        </w:rPr>
      </w:pPr>
      <w:r>
        <w:rPr>
          <w:b/>
        </w:rPr>
        <w:t xml:space="preserve">Feb. 9, 2021 </w:t>
      </w:r>
      <w:r w:rsidR="00C00F67" w:rsidRPr="005D686C">
        <w:rPr>
          <w:b/>
        </w:rPr>
        <w:t>Board Meeting, (Via Zoom)</w:t>
      </w:r>
    </w:p>
    <w:p w14:paraId="0EF18AA5" w14:textId="77777777" w:rsidR="00C00F67" w:rsidRPr="005D686C" w:rsidRDefault="00C00F67" w:rsidP="00C00F67">
      <w:pPr>
        <w:tabs>
          <w:tab w:val="left" w:pos="1313"/>
        </w:tabs>
        <w:rPr>
          <w:b/>
        </w:rPr>
      </w:pPr>
      <w:r w:rsidRPr="005D686C">
        <w:rPr>
          <w:b/>
        </w:rPr>
        <w:tab/>
      </w:r>
    </w:p>
    <w:p w14:paraId="63609AA8" w14:textId="7F53A89C" w:rsidR="00C00F67" w:rsidRPr="005D686C" w:rsidRDefault="00C00F67" w:rsidP="00C00F67">
      <w:pPr>
        <w:pStyle w:val="ListParagraph"/>
        <w:numPr>
          <w:ilvl w:val="0"/>
          <w:numId w:val="1"/>
        </w:numPr>
      </w:pPr>
      <w:r w:rsidRPr="005D686C">
        <w:t>The meeting was called to orde</w:t>
      </w:r>
      <w:r w:rsidR="000427B1">
        <w:t>r</w:t>
      </w:r>
      <w:r w:rsidRPr="005D686C">
        <w:t xml:space="preserve"> at </w:t>
      </w:r>
      <w:r w:rsidR="004401B6">
        <w:t xml:space="preserve">6:47 </w:t>
      </w:r>
      <w:r w:rsidRPr="005D686C">
        <w:t xml:space="preserve">pm by Gary Zenz, President. </w:t>
      </w:r>
    </w:p>
    <w:p w14:paraId="6D2ED94A" w14:textId="77777777" w:rsidR="000C6C63" w:rsidRPr="004401B6" w:rsidRDefault="000C6C63" w:rsidP="000C6C6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D686C">
        <w:t xml:space="preserve">Roll Call: </w:t>
      </w:r>
      <w:r>
        <w:t xml:space="preserve">Jan Carr, (participating from Sylvan Twp), Lori Coryell, Lisa Harding (participating from Chelsea), </w:t>
      </w:r>
      <w:r w:rsidRPr="005D686C">
        <w:t>Michele Mullens</w:t>
      </w:r>
      <w:r>
        <w:t xml:space="preserve"> (participating from Grass Lake), Nancy Neff (</w:t>
      </w:r>
      <w:r>
        <w:rPr>
          <w:color w:val="000000" w:themeColor="text1"/>
        </w:rPr>
        <w:t>participating from Dexter Twp</w:t>
      </w:r>
      <w:r>
        <w:t>),</w:t>
      </w:r>
      <w:r w:rsidRPr="005D686C">
        <w:t xml:space="preserve"> Jean Vargas</w:t>
      </w:r>
      <w:r>
        <w:t xml:space="preserve"> (</w:t>
      </w:r>
      <w:r>
        <w:rPr>
          <w:color w:val="000000" w:themeColor="text1"/>
        </w:rPr>
        <w:t>participating</w:t>
      </w:r>
      <w:r w:rsidRPr="00126F62">
        <w:rPr>
          <w:color w:val="000000" w:themeColor="text1"/>
        </w:rPr>
        <w:t xml:space="preserve"> from</w:t>
      </w:r>
      <w:r>
        <w:rPr>
          <w:color w:val="000000" w:themeColor="text1"/>
        </w:rPr>
        <w:t xml:space="preserve"> Chelsea)</w:t>
      </w:r>
      <w:r w:rsidRPr="005D686C">
        <w:t>, Dayle Wright</w:t>
      </w:r>
      <w:r>
        <w:t xml:space="preserve"> (participating from Madison, WI), </w:t>
      </w:r>
      <w:r w:rsidRPr="005D686C">
        <w:t>Gary Zenz</w:t>
      </w:r>
      <w:r>
        <w:t xml:space="preserve"> (participating from Sylvan Twp)</w:t>
      </w:r>
      <w:r w:rsidRPr="005D686C">
        <w:t>.</w:t>
      </w:r>
      <w:r>
        <w:t xml:space="preserve"> Lori reported that a recent amendment to the Michigan Open Meetings Act requires bodies covered by that act are to report during roll call from where they are participating in a Zoom meeting. </w:t>
      </w:r>
    </w:p>
    <w:p w14:paraId="56ABD72E" w14:textId="6B2E9577" w:rsidR="004401B6" w:rsidRPr="005D686C" w:rsidRDefault="004401B6" w:rsidP="00C00F67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Welcome to Lisa Harding, elected at annual meeting as Communications Chair. </w:t>
      </w:r>
    </w:p>
    <w:p w14:paraId="5B9E327C" w14:textId="2173932A" w:rsidR="00C00F67" w:rsidRPr="005D686C" w:rsidRDefault="00C00F67" w:rsidP="00C00F67">
      <w:pPr>
        <w:pStyle w:val="ListParagraph"/>
        <w:numPr>
          <w:ilvl w:val="0"/>
          <w:numId w:val="1"/>
        </w:numPr>
      </w:pPr>
      <w:r w:rsidRPr="005D686C">
        <w:t>Public Comment</w:t>
      </w:r>
      <w:r w:rsidR="00823106">
        <w:t xml:space="preserve">: </w:t>
      </w:r>
      <w:r w:rsidR="004401B6">
        <w:t>None.</w:t>
      </w:r>
    </w:p>
    <w:p w14:paraId="5F039F1A" w14:textId="472373F4" w:rsidR="00C00F67" w:rsidRPr="005D686C" w:rsidRDefault="00C00F67" w:rsidP="00C00F6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D686C">
        <w:t>Acceptance of agenda</w:t>
      </w:r>
      <w:r w:rsidR="004401B6">
        <w:t xml:space="preserve">: </w:t>
      </w:r>
      <w:r w:rsidRPr="005D686C">
        <w:rPr>
          <w:color w:val="000000" w:themeColor="text1"/>
        </w:rPr>
        <w:t xml:space="preserve"> </w:t>
      </w:r>
      <w:r w:rsidR="00CE642C">
        <w:rPr>
          <w:color w:val="000000" w:themeColor="text1"/>
        </w:rPr>
        <w:t>Motion make by Jean, seconded by Jan to accept the agenda. Discussion--Need to suggest corrections to annual meeting minutes; need to discuss change in FoCDL members, Birthday books, work plan, U of M Respite House donation, United Methodist Retirement Community donation. Motion passed, all ayes, with these additions.</w:t>
      </w:r>
    </w:p>
    <w:p w14:paraId="28FBA368" w14:textId="488D632E" w:rsidR="00977AB4" w:rsidRDefault="00C00F67" w:rsidP="00C00F67">
      <w:pPr>
        <w:pStyle w:val="ListParagraph"/>
        <w:numPr>
          <w:ilvl w:val="0"/>
          <w:numId w:val="1"/>
        </w:numPr>
      </w:pPr>
      <w:r w:rsidRPr="005D686C">
        <w:t xml:space="preserve">Minutes of </w:t>
      </w:r>
      <w:r w:rsidR="00CE642C">
        <w:t xml:space="preserve">Dec. 8, </w:t>
      </w:r>
      <w:r w:rsidRPr="005D686C">
        <w:t>2020</w:t>
      </w:r>
      <w:r w:rsidR="00CE642C">
        <w:t>: Jan moved, Gary seconded, that minutes be accepted with these corrections: In the UBS report about Serendipity Books’ use of Bookfinder-need to clarify that this cost is covered by Serendipity Books. Motion passed with this correction, all ayes.</w:t>
      </w:r>
    </w:p>
    <w:p w14:paraId="6A03A541" w14:textId="690D0087" w:rsidR="00717984" w:rsidRPr="00717984" w:rsidRDefault="00717984" w:rsidP="0071798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17984">
        <w:rPr>
          <w:color w:val="000000" w:themeColor="text1"/>
        </w:rPr>
        <w:t xml:space="preserve">Director’s Report: </w:t>
      </w:r>
      <w:r w:rsidRPr="00717984">
        <w:rPr>
          <w:rFonts w:eastAsia="Times New Roman" w:cstheme="minorHAnsi"/>
          <w:color w:val="000000"/>
        </w:rPr>
        <w:t>No written report this month. Lori noted that according to Michigan Safe Start, library workers are being considered to be classified in group 1c</w:t>
      </w:r>
      <w:r w:rsidR="007907B4">
        <w:rPr>
          <w:rFonts w:ascii="Helvetica" w:eastAsia="Times New Roman" w:hAnsi="Helvetica" w:cs="Times New Roman"/>
          <w:color w:val="000000"/>
          <w:sz w:val="18"/>
          <w:szCs w:val="18"/>
        </w:rPr>
        <w:t>.</w:t>
      </w:r>
      <w:r w:rsidRPr="00717984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14:paraId="398790DD" w14:textId="2C175593" w:rsidR="00C00F67" w:rsidRPr="005D686C" w:rsidRDefault="00C00F67" w:rsidP="00C00F67">
      <w:pPr>
        <w:pStyle w:val="ListParagraph"/>
        <w:numPr>
          <w:ilvl w:val="0"/>
          <w:numId w:val="1"/>
        </w:numPr>
      </w:pPr>
      <w:r w:rsidRPr="005D686C">
        <w:t>Chair reports</w:t>
      </w:r>
    </w:p>
    <w:p w14:paraId="20CD48A7" w14:textId="0353F59D" w:rsidR="00C00F67" w:rsidRPr="005D686C" w:rsidRDefault="00C00F67" w:rsidP="00B55F4D">
      <w:pPr>
        <w:pStyle w:val="ListParagraph"/>
        <w:numPr>
          <w:ilvl w:val="0"/>
          <w:numId w:val="15"/>
        </w:numPr>
      </w:pPr>
      <w:r w:rsidRPr="005D686C">
        <w:t>Dayle</w:t>
      </w:r>
      <w:r w:rsidR="001A1049" w:rsidRPr="005D686C">
        <w:t>-</w:t>
      </w:r>
      <w:r w:rsidRPr="005D686C">
        <w:t>Secretary</w:t>
      </w:r>
      <w:r w:rsidR="001A1049" w:rsidRPr="005D686C">
        <w:t>:</w:t>
      </w:r>
      <w:r w:rsidR="00494F4E">
        <w:t xml:space="preserve"> </w:t>
      </w:r>
      <w:r w:rsidR="00A102A2">
        <w:t>No report</w:t>
      </w:r>
    </w:p>
    <w:p w14:paraId="7E68E463" w14:textId="19BD6F10" w:rsidR="000976AF" w:rsidRPr="005D686C" w:rsidRDefault="00A102A2" w:rsidP="00B55F4D">
      <w:pPr>
        <w:pStyle w:val="ListParagraph"/>
        <w:numPr>
          <w:ilvl w:val="0"/>
          <w:numId w:val="15"/>
        </w:numPr>
      </w:pPr>
      <w:r>
        <w:t>Lisa Harding</w:t>
      </w:r>
      <w:r w:rsidR="00C00F67" w:rsidRPr="005D686C">
        <w:t xml:space="preserve">-Communications: </w:t>
      </w:r>
      <w:r>
        <w:t>She has met virtually with Sue Skiendziel to learn how to post items and minutes on our Facebook page and to put minutes on the google drive.</w:t>
      </w:r>
    </w:p>
    <w:p w14:paraId="503C06B2" w14:textId="135A665F" w:rsidR="006A0471" w:rsidRDefault="00C00F67" w:rsidP="00B55F4D">
      <w:pPr>
        <w:pStyle w:val="ListParagraph"/>
        <w:numPr>
          <w:ilvl w:val="0"/>
          <w:numId w:val="15"/>
        </w:numPr>
      </w:pPr>
      <w:r w:rsidRPr="005D686C">
        <w:t>Nancy-Treasurer:</w:t>
      </w:r>
      <w:r w:rsidR="00805F6D">
        <w:t xml:space="preserve"> </w:t>
      </w:r>
    </w:p>
    <w:p w14:paraId="528F135E" w14:textId="73A445B9" w:rsidR="00717984" w:rsidRDefault="00A102A2" w:rsidP="007231A0">
      <w:pPr>
        <w:ind w:left="1080"/>
        <w:rPr>
          <w:rFonts w:eastAsia="Times New Roman" w:cstheme="minorHAnsi"/>
          <w:color w:val="000000"/>
        </w:rPr>
      </w:pPr>
      <w:r w:rsidRPr="00717984">
        <w:rPr>
          <w:rFonts w:cstheme="minorHAnsi"/>
        </w:rPr>
        <w:t xml:space="preserve">YTD financials: </w:t>
      </w:r>
      <w:r w:rsidR="007231A0">
        <w:rPr>
          <w:rFonts w:cstheme="minorHAnsi"/>
        </w:rPr>
        <w:t xml:space="preserve">As of 12/31/20: </w:t>
      </w:r>
      <w:r w:rsidR="00717984" w:rsidRPr="00717984">
        <w:rPr>
          <w:rFonts w:eastAsia="Times New Roman" w:cstheme="minorHAnsi"/>
          <w:color w:val="000000"/>
        </w:rPr>
        <w:t xml:space="preserve">Checking $2356.87, Cash (Circulation Desk) $90.00, </w:t>
      </w:r>
      <w:r w:rsidR="007231A0">
        <w:rPr>
          <w:rFonts w:eastAsia="Times New Roman" w:cstheme="minorHAnsi"/>
          <w:color w:val="000000"/>
        </w:rPr>
        <w:t xml:space="preserve">       </w:t>
      </w:r>
      <w:r w:rsidR="00717984" w:rsidRPr="00717984">
        <w:rPr>
          <w:rFonts w:eastAsia="Times New Roman" w:cstheme="minorHAnsi"/>
          <w:color w:val="000000"/>
        </w:rPr>
        <w:t>Savings (Endowment) 127.60, Total cash on hand: $2527.47.</w:t>
      </w:r>
    </w:p>
    <w:p w14:paraId="0758585A" w14:textId="77777777" w:rsidR="007231A0" w:rsidRDefault="007231A0" w:rsidP="007231A0">
      <w:pPr>
        <w:ind w:left="1080"/>
        <w:rPr>
          <w:rFonts w:eastAsia="Times New Roman" w:cstheme="minorHAnsi"/>
          <w:color w:val="000000"/>
        </w:rPr>
      </w:pPr>
      <w:r>
        <w:rPr>
          <w:rFonts w:cstheme="minorHAnsi"/>
        </w:rPr>
        <w:t>As of 1/31/21:</w:t>
      </w:r>
      <w:r>
        <w:rPr>
          <w:rFonts w:eastAsia="Times New Roman" w:cstheme="minorHAnsi"/>
          <w:color w:val="000000"/>
        </w:rPr>
        <w:t xml:space="preserve"> </w:t>
      </w:r>
      <w:r w:rsidRPr="00717984">
        <w:rPr>
          <w:rFonts w:eastAsia="Times New Roman" w:cstheme="minorHAnsi"/>
          <w:color w:val="000000"/>
        </w:rPr>
        <w:t>Checking $</w:t>
      </w:r>
      <w:r>
        <w:rPr>
          <w:rFonts w:eastAsia="Times New Roman" w:cstheme="minorHAnsi"/>
          <w:color w:val="000000"/>
        </w:rPr>
        <w:t>864.61</w:t>
      </w:r>
      <w:r w:rsidRPr="00717984">
        <w:rPr>
          <w:rFonts w:eastAsia="Times New Roman" w:cstheme="minorHAnsi"/>
          <w:color w:val="000000"/>
        </w:rPr>
        <w:t xml:space="preserve">, Cash (Circulation Desk) $90.00, Savings </w:t>
      </w:r>
      <w:r>
        <w:rPr>
          <w:rFonts w:eastAsia="Times New Roman" w:cstheme="minorHAnsi"/>
          <w:color w:val="000000"/>
        </w:rPr>
        <w:t xml:space="preserve">        </w:t>
      </w:r>
      <w:r w:rsidRPr="00717984">
        <w:rPr>
          <w:rFonts w:eastAsia="Times New Roman" w:cstheme="minorHAnsi"/>
          <w:color w:val="000000"/>
        </w:rPr>
        <w:t>(Endowment) 127.60, Total cash on hand: $</w:t>
      </w:r>
      <w:r>
        <w:rPr>
          <w:rFonts w:eastAsia="Times New Roman" w:cstheme="minorHAnsi"/>
          <w:color w:val="000000"/>
        </w:rPr>
        <w:t>1082.21</w:t>
      </w:r>
      <w:r w:rsidRPr="00717984">
        <w:rPr>
          <w:rFonts w:eastAsia="Times New Roman" w:cstheme="minorHAnsi"/>
          <w:color w:val="000000"/>
        </w:rPr>
        <w:t>.</w:t>
      </w:r>
    </w:p>
    <w:p w14:paraId="55E6D1AB" w14:textId="3C65603E" w:rsidR="00717984" w:rsidRPr="007231A0" w:rsidRDefault="00717984" w:rsidP="007231A0">
      <w:pPr>
        <w:ind w:left="108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Membership renewals and new members: </w:t>
      </w:r>
      <w:r w:rsidRPr="00717984">
        <w:rPr>
          <w:rFonts w:eastAsia="Times New Roman" w:cstheme="minorHAnsi"/>
          <w:color w:val="000000"/>
        </w:rPr>
        <w:t>As of Jan</w:t>
      </w:r>
      <w:r w:rsidR="007907B4">
        <w:rPr>
          <w:rFonts w:eastAsia="Times New Roman" w:cstheme="minorHAnsi"/>
          <w:color w:val="000000"/>
        </w:rPr>
        <w:t>uary</w:t>
      </w:r>
      <w:r w:rsidRPr="00717984">
        <w:rPr>
          <w:rFonts w:eastAsia="Times New Roman" w:cstheme="minorHAnsi"/>
          <w:color w:val="000000"/>
        </w:rPr>
        <w:t xml:space="preserve"> have taken in $940.50 in </w:t>
      </w:r>
      <w:r w:rsidR="007231A0">
        <w:rPr>
          <w:rFonts w:eastAsia="Times New Roman" w:cstheme="minorHAnsi"/>
          <w:color w:val="000000"/>
        </w:rPr>
        <w:t xml:space="preserve">       </w:t>
      </w:r>
      <w:r w:rsidRPr="00717984">
        <w:rPr>
          <w:rFonts w:eastAsia="Times New Roman" w:cstheme="minorHAnsi"/>
          <w:color w:val="000000"/>
        </w:rPr>
        <w:t>membership dues from 18 payments</w:t>
      </w:r>
      <w:r w:rsidRPr="00717984">
        <w:rPr>
          <w:rFonts w:ascii="Helvetica" w:eastAsia="Times New Roman" w:hAnsi="Helvetica" w:cs="Times New Roman"/>
          <w:color w:val="000000"/>
          <w:sz w:val="18"/>
          <w:szCs w:val="18"/>
        </w:rPr>
        <w:t>.</w:t>
      </w:r>
    </w:p>
    <w:p w14:paraId="2F60C47D" w14:textId="77777777" w:rsidR="00717984" w:rsidRPr="005D686C" w:rsidRDefault="00717984" w:rsidP="00717984">
      <w:pPr>
        <w:pStyle w:val="ListParagraph"/>
        <w:numPr>
          <w:ilvl w:val="0"/>
          <w:numId w:val="16"/>
        </w:numPr>
      </w:pPr>
      <w:r w:rsidRPr="005D686C">
        <w:t>Michele</w:t>
      </w:r>
      <w:r>
        <w:t>-</w:t>
      </w:r>
      <w:r w:rsidRPr="005D686C">
        <w:t xml:space="preserve">Hospitality: No report. </w:t>
      </w:r>
    </w:p>
    <w:p w14:paraId="025DB4A5" w14:textId="7D0D33D8" w:rsidR="006A0471" w:rsidRPr="00A102A2" w:rsidRDefault="00C00F67" w:rsidP="007231A0">
      <w:pPr>
        <w:pStyle w:val="ListParagraph"/>
        <w:numPr>
          <w:ilvl w:val="0"/>
          <w:numId w:val="16"/>
        </w:numPr>
      </w:pPr>
      <w:r w:rsidRPr="005D686C">
        <w:t>Jean-</w:t>
      </w:r>
      <w:r w:rsidR="00237EA1">
        <w:t xml:space="preserve">Membership update: </w:t>
      </w:r>
      <w:r w:rsidR="00A102A2">
        <w:t>We have 5</w:t>
      </w:r>
      <w:r w:rsidR="00126F62">
        <w:t>3</w:t>
      </w:r>
      <w:r w:rsidR="00A102A2">
        <w:t xml:space="preserve"> members, 11 of these are new, and have </w:t>
      </w:r>
      <w:r w:rsidR="00126F62" w:rsidRPr="007231A0">
        <w:rPr>
          <w:color w:val="000000" w:themeColor="text1"/>
        </w:rPr>
        <w:t xml:space="preserve">323 </w:t>
      </w:r>
      <w:r w:rsidR="007231A0" w:rsidRPr="007231A0">
        <w:rPr>
          <w:color w:val="000000" w:themeColor="text1"/>
        </w:rPr>
        <w:t xml:space="preserve">      </w:t>
      </w:r>
      <w:r w:rsidR="00A102A2" w:rsidRPr="007231A0">
        <w:rPr>
          <w:color w:val="000000" w:themeColor="text1"/>
        </w:rPr>
        <w:t xml:space="preserve">on our global mailing list. </w:t>
      </w:r>
    </w:p>
    <w:p w14:paraId="7746AF01" w14:textId="47626EDA" w:rsidR="00A102A2" w:rsidRDefault="00A102A2" w:rsidP="007231A0">
      <w:pPr>
        <w:ind w:left="1080"/>
      </w:pPr>
      <w:r>
        <w:t xml:space="preserve">She has sent out 3 vouchers for birthday books, these are good for 6 mos. </w:t>
      </w:r>
      <w:r w:rsidR="00DB2F57">
        <w:t>f</w:t>
      </w:r>
      <w:r>
        <w:t xml:space="preserve">rom the day of re-opening the library. 18 people have responded to her request for dates of their birthdays. </w:t>
      </w:r>
    </w:p>
    <w:p w14:paraId="3932E568" w14:textId="42665A8A" w:rsidR="00A102A2" w:rsidRPr="007231A0" w:rsidRDefault="007231A0" w:rsidP="007231A0">
      <w:pPr>
        <w:ind w:left="1080"/>
        <w:rPr>
          <w:color w:val="000000" w:themeColor="text1"/>
        </w:rPr>
      </w:pPr>
      <w:r>
        <w:lastRenderedPageBreak/>
        <w:t xml:space="preserve">Had </w:t>
      </w:r>
      <w:r w:rsidR="00A102A2">
        <w:t xml:space="preserve">discussion </w:t>
      </w:r>
      <w:r w:rsidR="00514646">
        <w:t>re: encouraging</w:t>
      </w:r>
      <w:r w:rsidR="00A102A2">
        <w:t xml:space="preserve"> CDL board </w:t>
      </w:r>
      <w:r w:rsidR="00514646">
        <w:t xml:space="preserve">members who are not members of FoCDL to join. </w:t>
      </w:r>
      <w:r w:rsidR="00514646" w:rsidRPr="007231A0">
        <w:rPr>
          <w:color w:val="000000" w:themeColor="text1"/>
        </w:rPr>
        <w:t>Group felt that it is appropriate for her to approach Gary Munce, president-elect of the board, about this.</w:t>
      </w:r>
    </w:p>
    <w:p w14:paraId="3551E4CD" w14:textId="4FAD8A98" w:rsidR="00514646" w:rsidRPr="00514646" w:rsidRDefault="00514646" w:rsidP="00514646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She will send a draft of the minutes of the 1/23/21 annual minutes to members. </w:t>
      </w:r>
    </w:p>
    <w:p w14:paraId="685907F1" w14:textId="4FAAD018" w:rsidR="00CD0606" w:rsidRPr="00514646" w:rsidRDefault="00C00F67" w:rsidP="00B55F4D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401C35">
        <w:rPr>
          <w:rFonts w:asciiTheme="minorHAnsi" w:hAnsiTheme="minorHAnsi" w:cstheme="minorHAnsi"/>
          <w:sz w:val="24"/>
          <w:szCs w:val="24"/>
        </w:rPr>
        <w:t xml:space="preserve">Jan-UBS update: </w:t>
      </w:r>
    </w:p>
    <w:p w14:paraId="66FE119E" w14:textId="65F0C5AC" w:rsidR="00514646" w:rsidRDefault="00B55F4D" w:rsidP="008315A1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Serendipity Books update</w:t>
      </w:r>
      <w:r w:rsidR="00187E82">
        <w:rPr>
          <w:sz w:val="24"/>
          <w:szCs w:val="24"/>
        </w:rPr>
        <w:t xml:space="preserve">: </w:t>
      </w:r>
      <w:r w:rsidR="00514646">
        <w:rPr>
          <w:sz w:val="24"/>
          <w:szCs w:val="24"/>
        </w:rPr>
        <w:t>Jan has taken more of our books to the Serendipity</w:t>
      </w:r>
      <w:r w:rsidR="00187E82">
        <w:rPr>
          <w:sz w:val="24"/>
          <w:szCs w:val="24"/>
        </w:rPr>
        <w:t xml:space="preserve"> Bookstore</w:t>
      </w:r>
      <w:r w:rsidR="00514646">
        <w:rPr>
          <w:sz w:val="24"/>
          <w:szCs w:val="24"/>
        </w:rPr>
        <w:t xml:space="preserve">. Two have been sold </w:t>
      </w:r>
      <w:r w:rsidR="00187E82">
        <w:rPr>
          <w:sz w:val="24"/>
          <w:szCs w:val="24"/>
        </w:rPr>
        <w:t>there</w:t>
      </w:r>
      <w:r w:rsidR="0051464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Michelle </w:t>
      </w:r>
      <w:r w:rsidR="00470E92">
        <w:rPr>
          <w:sz w:val="24"/>
          <w:szCs w:val="24"/>
        </w:rPr>
        <w:t>Tuplin</w:t>
      </w:r>
      <w:r>
        <w:rPr>
          <w:sz w:val="24"/>
          <w:szCs w:val="24"/>
        </w:rPr>
        <w:t>, owner, has listed our books, as well as hers, on b</w:t>
      </w:r>
      <w:r w:rsidR="000C6C63">
        <w:rPr>
          <w:sz w:val="24"/>
          <w:szCs w:val="24"/>
        </w:rPr>
        <w:t>iblio</w:t>
      </w:r>
      <w:r>
        <w:rPr>
          <w:sz w:val="24"/>
          <w:szCs w:val="24"/>
        </w:rPr>
        <w:t>.com and alibris</w:t>
      </w:r>
      <w:r w:rsidR="000C6C63">
        <w:rPr>
          <w:sz w:val="24"/>
          <w:szCs w:val="24"/>
        </w:rPr>
        <w:t>.com</w:t>
      </w:r>
      <w:r>
        <w:rPr>
          <w:sz w:val="24"/>
          <w:szCs w:val="24"/>
        </w:rPr>
        <w:t xml:space="preserve">. </w:t>
      </w:r>
    </w:p>
    <w:p w14:paraId="32F274C9" w14:textId="55FAC8A2" w:rsidR="00B55F4D" w:rsidRDefault="00B55F4D" w:rsidP="008315A1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We will soon receive a check for $150 from United Methodist Retirement Community for the books she gathered from our inventory and delivered to them. </w:t>
      </w:r>
    </w:p>
    <w:p w14:paraId="10EFC3D3" w14:textId="35BF1B3D" w:rsidR="00B55F4D" w:rsidRDefault="00B55F4D" w:rsidP="008315A1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University of Michigan Respite House has requested book donations. Jan has assembled 60 for them. </w:t>
      </w:r>
    </w:p>
    <w:p w14:paraId="7F84C38E" w14:textId="2733DC7B" w:rsidR="00B55F4D" w:rsidRDefault="00B55F4D" w:rsidP="008315A1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Gary mentioned that there is a store in Grass Lake that sells used books, each for 50 cents. One half of proceeds are donated to the community. </w:t>
      </w:r>
    </w:p>
    <w:p w14:paraId="3E64551F" w14:textId="77777777" w:rsidR="00187E82" w:rsidRPr="00187E82" w:rsidRDefault="00C00F67" w:rsidP="00187E8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D686C">
        <w:t xml:space="preserve">Old business: </w:t>
      </w:r>
      <w:r w:rsidRPr="00B55F4D">
        <w:rPr>
          <w:color w:val="000000" w:themeColor="text1"/>
        </w:rPr>
        <w:t xml:space="preserve"> </w:t>
      </w:r>
    </w:p>
    <w:p w14:paraId="010790DA" w14:textId="32DA2152" w:rsidR="00187E82" w:rsidRPr="00187E82" w:rsidRDefault="00B55F4D" w:rsidP="00187E82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187E82">
        <w:rPr>
          <w:sz w:val="24"/>
          <w:szCs w:val="24"/>
        </w:rPr>
        <w:t xml:space="preserve">Ideas for </w:t>
      </w:r>
      <w:r w:rsidR="00187E82" w:rsidRPr="00187E82">
        <w:rPr>
          <w:sz w:val="24"/>
          <w:szCs w:val="24"/>
        </w:rPr>
        <w:t>Summer</w:t>
      </w:r>
      <w:r w:rsidRPr="00187E82">
        <w:rPr>
          <w:sz w:val="24"/>
          <w:szCs w:val="24"/>
        </w:rPr>
        <w:t xml:space="preserve"> newsletter</w:t>
      </w:r>
      <w:r w:rsidR="007A5694">
        <w:rPr>
          <w:sz w:val="24"/>
          <w:szCs w:val="24"/>
        </w:rPr>
        <w:t xml:space="preserve"> </w:t>
      </w:r>
      <w:r w:rsidR="008315A1">
        <w:rPr>
          <w:sz w:val="24"/>
          <w:szCs w:val="24"/>
        </w:rPr>
        <w:t>(</w:t>
      </w:r>
      <w:r w:rsidR="007A5694">
        <w:rPr>
          <w:sz w:val="24"/>
          <w:szCs w:val="24"/>
        </w:rPr>
        <w:t>Note-agenda originally said “Spring newsletter”, but the spring newsletter is finalized, we are beginning to work on the summer edition)</w:t>
      </w:r>
      <w:r w:rsidR="00187E82" w:rsidRPr="00187E82">
        <w:rPr>
          <w:sz w:val="24"/>
          <w:szCs w:val="24"/>
        </w:rPr>
        <w:t xml:space="preserve">-We need to get more coverage of our meetings. </w:t>
      </w:r>
      <w:r w:rsidR="00187E82" w:rsidRPr="00187E82">
        <w:rPr>
          <w:color w:val="000000" w:themeColor="text1"/>
          <w:sz w:val="24"/>
          <w:szCs w:val="24"/>
        </w:rPr>
        <w:t>Lori will set a recurring announcement and invitation of our zoom meetings. Things to mention</w:t>
      </w:r>
      <w:r w:rsidR="00187E82">
        <w:rPr>
          <w:color w:val="000000" w:themeColor="text1"/>
          <w:sz w:val="24"/>
          <w:szCs w:val="24"/>
        </w:rPr>
        <w:t xml:space="preserve"> in newsletter: </w:t>
      </w:r>
    </w:p>
    <w:p w14:paraId="08C458DE" w14:textId="1920D83E" w:rsidR="007A5694" w:rsidRDefault="00187E82" w:rsidP="00187E82">
      <w:pPr>
        <w:pStyle w:val="NoSpacing"/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Birthday book benefit for members </w:t>
      </w:r>
      <w:r w:rsidR="007A5694">
        <w:rPr>
          <w:color w:val="000000" w:themeColor="text1"/>
          <w:sz w:val="24"/>
          <w:szCs w:val="24"/>
        </w:rPr>
        <w:t xml:space="preserve"> </w:t>
      </w:r>
    </w:p>
    <w:p w14:paraId="13AFCD16" w14:textId="1BF6D505" w:rsidR="00B55F4D" w:rsidRDefault="007A5694" w:rsidP="007A5694">
      <w:pPr>
        <w:pStyle w:val="NoSpacing"/>
        <w:ind w:left="720"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</w:t>
      </w:r>
      <w:r w:rsidR="00187E82">
        <w:rPr>
          <w:color w:val="000000" w:themeColor="text1"/>
          <w:sz w:val="24"/>
          <w:szCs w:val="24"/>
        </w:rPr>
        <w:t xml:space="preserve">ollaborative sales effort with Serendipity </w:t>
      </w:r>
      <w:r>
        <w:rPr>
          <w:color w:val="000000" w:themeColor="text1"/>
          <w:sz w:val="24"/>
          <w:szCs w:val="24"/>
        </w:rPr>
        <w:t>Books</w:t>
      </w:r>
    </w:p>
    <w:p w14:paraId="104F7E98" w14:textId="6A4EF7E8" w:rsidR="007A5694" w:rsidRDefault="007A5694" w:rsidP="007A5694">
      <w:pPr>
        <w:pStyle w:val="NoSpacing"/>
        <w:ind w:left="1440"/>
        <w:rPr>
          <w:color w:val="000000" w:themeColor="text1"/>
          <w:sz w:val="24"/>
          <w:szCs w:val="24"/>
        </w:rPr>
      </w:pPr>
      <w:r w:rsidRPr="00D725F2">
        <w:rPr>
          <w:color w:val="000000" w:themeColor="text1"/>
          <w:sz w:val="24"/>
          <w:szCs w:val="24"/>
        </w:rPr>
        <w:t xml:space="preserve">Liza Allmendinger did a great job promoting our annual meeting. Gary will send her a thank you. </w:t>
      </w:r>
    </w:p>
    <w:p w14:paraId="72896B8D" w14:textId="733220E8" w:rsidR="0039436E" w:rsidRDefault="0039436E" w:rsidP="0039436E">
      <w:pPr>
        <w:pStyle w:val="NoSpacing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following motions/discussions did not occur during this meeting but were voted via email on 12/28/21</w:t>
      </w:r>
      <w:r w:rsidR="00E85804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</w:p>
    <w:p w14:paraId="18FC85E4" w14:textId="68323AA7" w:rsidR="0039436E" w:rsidRDefault="0039436E" w:rsidP="0039436E">
      <w:pPr>
        <w:pStyle w:val="NoSpacing"/>
        <w:numPr>
          <w:ilvl w:val="0"/>
          <w:numId w:val="2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Jean moved, Dayle seconded, passed all ayes: Starting January 2021, a new member benefit will begin. During a member’s birthday month, the member may choose a free book from the Primo book circular shelves. </w:t>
      </w:r>
    </w:p>
    <w:p w14:paraId="0ED5020C" w14:textId="6A010875" w:rsidR="0039436E" w:rsidRDefault="0039436E" w:rsidP="0039436E">
      <w:pPr>
        <w:pStyle w:val="NoSpacing"/>
        <w:numPr>
          <w:ilvl w:val="0"/>
          <w:numId w:val="2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Jean moved, Jan seconded, passed all ayes: At the annual meeting, a drawing will be held for a $50 gift certificate from Serendipity Bookstore. Only current members’ names will be entered in the drawing. This drawing will start at the 1/23/21 meeting and continue at future Annual Meetings.</w:t>
      </w:r>
    </w:p>
    <w:p w14:paraId="786682ED" w14:textId="2D84AE17" w:rsidR="0039436E" w:rsidRDefault="0039436E" w:rsidP="0039436E">
      <w:pPr>
        <w:pStyle w:val="NoSpacing"/>
        <w:numPr>
          <w:ilvl w:val="0"/>
          <w:numId w:val="2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Starting January, 2021, a draft of the Annual Meeting Minutes will be sen</w:t>
      </w:r>
      <w:r w:rsidR="00E85804">
        <w:rPr>
          <w:color w:val="000000" w:themeColor="text1"/>
          <w:sz w:val="24"/>
          <w:szCs w:val="24"/>
        </w:rPr>
        <w:t xml:space="preserve">t </w:t>
      </w:r>
      <w:r>
        <w:rPr>
          <w:color w:val="000000" w:themeColor="text1"/>
          <w:sz w:val="24"/>
          <w:szCs w:val="24"/>
        </w:rPr>
        <w:t xml:space="preserve">to all on the Global Mailing List after the first board meeting following the Annual Meeting. </w:t>
      </w:r>
    </w:p>
    <w:p w14:paraId="52E69134" w14:textId="7E2B9DBB" w:rsidR="009C5D5F" w:rsidRDefault="007A5694" w:rsidP="007A5694">
      <w:pPr>
        <w:pStyle w:val="NoSpacing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New Business-Nancy</w:t>
      </w:r>
    </w:p>
    <w:p w14:paraId="7FF43464" w14:textId="476605FE" w:rsidR="007A5694" w:rsidRDefault="007A5694" w:rsidP="007A5694">
      <w:pPr>
        <w:pStyle w:val="NoSpacing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Charitable deduction allowance</w:t>
      </w:r>
      <w:r w:rsidR="001F714B">
        <w:rPr>
          <w:color w:val="000000" w:themeColor="text1"/>
          <w:sz w:val="24"/>
          <w:szCs w:val="24"/>
        </w:rPr>
        <w:t>-Question has arisen as to whether a portion of a person’s membership dues should be designated as non-tax deduct</w:t>
      </w:r>
      <w:r w:rsidR="00AE70DA">
        <w:rPr>
          <w:color w:val="000000" w:themeColor="text1"/>
          <w:sz w:val="24"/>
          <w:szCs w:val="24"/>
        </w:rPr>
        <w:t>i</w:t>
      </w:r>
      <w:r w:rsidR="001F714B">
        <w:rPr>
          <w:color w:val="000000" w:themeColor="text1"/>
          <w:sz w:val="24"/>
          <w:szCs w:val="24"/>
        </w:rPr>
        <w:t xml:space="preserve">ble. </w:t>
      </w:r>
      <w:r w:rsidR="00AE70DA">
        <w:rPr>
          <w:color w:val="000000" w:themeColor="text1"/>
          <w:sz w:val="24"/>
          <w:szCs w:val="24"/>
        </w:rPr>
        <w:t xml:space="preserve">She does not feel that members need to worry about violating IRS rules if they claim all of FoCDL dues as tax-deductible. </w:t>
      </w:r>
      <w:r w:rsidR="001F714B">
        <w:rPr>
          <w:color w:val="000000" w:themeColor="text1"/>
          <w:sz w:val="24"/>
          <w:szCs w:val="24"/>
        </w:rPr>
        <w:t>She reviewed current</w:t>
      </w:r>
      <w:r w:rsidR="00AE70DA">
        <w:rPr>
          <w:color w:val="000000" w:themeColor="text1"/>
          <w:sz w:val="24"/>
          <w:szCs w:val="24"/>
        </w:rPr>
        <w:t xml:space="preserve"> IRS allowances for charitable deductions. No action was taken about making a portion of dues as taxable. </w:t>
      </w:r>
    </w:p>
    <w:p w14:paraId="27244E7C" w14:textId="69BDAFEF" w:rsidR="007A5694" w:rsidRDefault="007A5694" w:rsidP="007A5694">
      <w:pPr>
        <w:pStyle w:val="NoSpacing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Amazon Smile</w:t>
      </w:r>
      <w:r w:rsidR="00AE70DA">
        <w:rPr>
          <w:color w:val="000000" w:themeColor="text1"/>
          <w:sz w:val="24"/>
          <w:szCs w:val="24"/>
        </w:rPr>
        <w:t xml:space="preserve">-People can choose to designate a portion </w:t>
      </w:r>
      <w:r w:rsidR="000B31AB">
        <w:rPr>
          <w:color w:val="000000" w:themeColor="text1"/>
          <w:sz w:val="24"/>
          <w:szCs w:val="24"/>
        </w:rPr>
        <w:t xml:space="preserve">(she thinks that it is ½%) </w:t>
      </w:r>
      <w:r w:rsidR="00AE70DA">
        <w:rPr>
          <w:color w:val="000000" w:themeColor="text1"/>
          <w:sz w:val="24"/>
          <w:szCs w:val="24"/>
        </w:rPr>
        <w:t>of the sales price of an item to an allowed charitable organization of their choice</w:t>
      </w:r>
      <w:r w:rsidR="000B31AB">
        <w:rPr>
          <w:color w:val="000000" w:themeColor="text1"/>
          <w:sz w:val="24"/>
          <w:szCs w:val="24"/>
        </w:rPr>
        <w:t xml:space="preserve">. She </w:t>
      </w:r>
      <w:r w:rsidR="000B31AB">
        <w:rPr>
          <w:color w:val="000000" w:themeColor="text1"/>
          <w:sz w:val="24"/>
          <w:szCs w:val="24"/>
        </w:rPr>
        <w:lastRenderedPageBreak/>
        <w:t xml:space="preserve">suggested that we might want members to know about this and suggest that they can donate to FoCDL this way. </w:t>
      </w:r>
    </w:p>
    <w:p w14:paraId="529F7F30" w14:textId="465DC1A8" w:rsidR="007A5694" w:rsidRDefault="007A5694" w:rsidP="007A5694">
      <w:pPr>
        <w:pStyle w:val="NoSpacing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Paypal site flexibility</w:t>
      </w:r>
      <w:r w:rsidR="000B31AB">
        <w:rPr>
          <w:color w:val="000000" w:themeColor="text1"/>
          <w:sz w:val="24"/>
          <w:szCs w:val="24"/>
        </w:rPr>
        <w:t>-</w:t>
      </w:r>
      <w:r w:rsidR="007030E1">
        <w:rPr>
          <w:color w:val="000000" w:themeColor="text1"/>
          <w:sz w:val="24"/>
          <w:szCs w:val="24"/>
        </w:rPr>
        <w:t xml:space="preserve">Our </w:t>
      </w:r>
      <w:r w:rsidR="000B31AB">
        <w:rPr>
          <w:color w:val="000000" w:themeColor="text1"/>
          <w:sz w:val="24"/>
          <w:szCs w:val="24"/>
        </w:rPr>
        <w:t xml:space="preserve">Paypal </w:t>
      </w:r>
      <w:r w:rsidR="007030E1">
        <w:rPr>
          <w:color w:val="000000" w:themeColor="text1"/>
          <w:sz w:val="24"/>
          <w:szCs w:val="24"/>
        </w:rPr>
        <w:t xml:space="preserve">set-up </w:t>
      </w:r>
      <w:r w:rsidR="000B31AB">
        <w:rPr>
          <w:color w:val="000000" w:themeColor="text1"/>
          <w:sz w:val="24"/>
          <w:szCs w:val="24"/>
        </w:rPr>
        <w:t>does not allow individualization of dues payments. If one chooses the $10-$25 range, only $10 comes up. In the $100-$150 range, only $100 comes up. Also, Paypa</w:t>
      </w:r>
      <w:r w:rsidR="007030E1">
        <w:rPr>
          <w:color w:val="000000" w:themeColor="text1"/>
          <w:sz w:val="24"/>
          <w:szCs w:val="24"/>
        </w:rPr>
        <w:t>l</w:t>
      </w:r>
      <w:r w:rsidR="000B31AB">
        <w:rPr>
          <w:color w:val="000000" w:themeColor="text1"/>
          <w:sz w:val="24"/>
          <w:szCs w:val="24"/>
        </w:rPr>
        <w:t xml:space="preserve"> charges the charitable organization a fee for each payment made to that organization through Paypal. She raised the issue that possibly we might want to reconsider having a payment option via Paypal.  </w:t>
      </w:r>
    </w:p>
    <w:p w14:paraId="579C4817" w14:textId="18419C3C" w:rsidR="00231DE9" w:rsidRDefault="00231DE9" w:rsidP="007A5694">
      <w:pPr>
        <w:pStyle w:val="NoSpacing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 could also let people know that dues can be paid via an echec</w:t>
      </w:r>
      <w:r w:rsidR="008D2EC4">
        <w:rPr>
          <w:color w:val="000000" w:themeColor="text1"/>
          <w:sz w:val="24"/>
          <w:szCs w:val="24"/>
        </w:rPr>
        <w:t>k</w:t>
      </w:r>
      <w:r>
        <w:rPr>
          <w:color w:val="000000" w:themeColor="text1"/>
          <w:sz w:val="24"/>
          <w:szCs w:val="24"/>
        </w:rPr>
        <w:t xml:space="preserve">. </w:t>
      </w:r>
    </w:p>
    <w:p w14:paraId="20EED6B2" w14:textId="6986FFD4" w:rsidR="007907B4" w:rsidRPr="008315A1" w:rsidRDefault="007907B4" w:rsidP="008315A1">
      <w:pPr>
        <w:pStyle w:val="ListParagraph"/>
        <w:numPr>
          <w:ilvl w:val="0"/>
          <w:numId w:val="1"/>
        </w:numPr>
      </w:pPr>
      <w:r>
        <w:t>Upcoming events: Non</w:t>
      </w:r>
      <w:r w:rsidR="001B7F77">
        <w:t>e</w:t>
      </w:r>
      <w:r>
        <w:t xml:space="preserve"> discussed due to Covid shutdown. </w:t>
      </w:r>
    </w:p>
    <w:p w14:paraId="52D3E70F" w14:textId="78D2B7F6" w:rsidR="00231DE9" w:rsidRPr="007907B4" w:rsidRDefault="000B31AB" w:rsidP="007907B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t>Workplan 2021</w:t>
      </w:r>
      <w:r w:rsidR="007907B4">
        <w:t xml:space="preserve">: </w:t>
      </w:r>
      <w:r w:rsidR="008D2EC4">
        <w:t xml:space="preserve">Gary sent out a tentative workplan before this meeting. Briefly discussed. </w:t>
      </w:r>
    </w:p>
    <w:p w14:paraId="61AA6922" w14:textId="5B99E976" w:rsidR="00C00F67" w:rsidRPr="001B7F77" w:rsidRDefault="00717944" w:rsidP="001B7F77">
      <w:pPr>
        <w:pStyle w:val="ListParagraph"/>
        <w:numPr>
          <w:ilvl w:val="0"/>
          <w:numId w:val="1"/>
        </w:numPr>
        <w:rPr>
          <w:b/>
        </w:rPr>
      </w:pPr>
      <w:r w:rsidRPr="005D686C">
        <w:t xml:space="preserve">Adjournment: </w:t>
      </w:r>
      <w:r w:rsidR="00C00F67" w:rsidRPr="005D686C">
        <w:t xml:space="preserve"> </w:t>
      </w:r>
      <w:r w:rsidR="00231DE9">
        <w:t xml:space="preserve">Jean moved, Jan seconded to adjourn meeting at 6:40 pm, motion passed, all ayes. </w:t>
      </w:r>
    </w:p>
    <w:p w14:paraId="61902F21" w14:textId="77777777" w:rsidR="00C00F67" w:rsidRPr="005D686C" w:rsidRDefault="00C00F67" w:rsidP="00C00F67">
      <w:pPr>
        <w:rPr>
          <w:b/>
        </w:rPr>
      </w:pPr>
    </w:p>
    <w:p w14:paraId="5D239A26" w14:textId="0C616664" w:rsidR="003E4BBC" w:rsidRDefault="000276C7" w:rsidP="000F6FB0">
      <w:pPr>
        <w:rPr>
          <w:b/>
        </w:rPr>
      </w:pPr>
      <w:r w:rsidRPr="005D686C">
        <w:t xml:space="preserve">Next meeting: </w:t>
      </w:r>
      <w:r w:rsidR="008D2EC4">
        <w:t xml:space="preserve">Tuesday, March 9, 2021, 6:30 PM. </w:t>
      </w:r>
      <w:r w:rsidR="007907B4" w:rsidRPr="007907B4">
        <w:rPr>
          <w:b/>
        </w:rPr>
        <w:t xml:space="preserve">Note: this time is 1 hour later than usual. </w:t>
      </w:r>
    </w:p>
    <w:p w14:paraId="0FA1D2F0" w14:textId="77777777" w:rsidR="00470E92" w:rsidRPr="007907B4" w:rsidRDefault="00470E92" w:rsidP="000F6FB0">
      <w:pPr>
        <w:rPr>
          <w:b/>
        </w:rPr>
      </w:pPr>
    </w:p>
    <w:p w14:paraId="6F407838" w14:textId="70306A0D" w:rsidR="0060501F" w:rsidRDefault="00470E92">
      <w:pPr>
        <w:rPr>
          <w:b/>
        </w:rPr>
      </w:pPr>
      <w:r>
        <w:rPr>
          <w:b/>
        </w:rPr>
        <w:t>2021 FoCDL workplan</w:t>
      </w:r>
    </w:p>
    <w:tbl>
      <w:tblPr>
        <w:tblW w:w="11318" w:type="dxa"/>
        <w:tblLook w:val="04A0" w:firstRow="1" w:lastRow="0" w:firstColumn="1" w:lastColumn="0" w:noHBand="0" w:noVBand="1"/>
      </w:tblPr>
      <w:tblGrid>
        <w:gridCol w:w="2605"/>
        <w:gridCol w:w="2340"/>
        <w:gridCol w:w="1710"/>
        <w:gridCol w:w="2232"/>
        <w:gridCol w:w="2431"/>
      </w:tblGrid>
      <w:tr w:rsidR="00F039CF" w:rsidRPr="003E3826" w14:paraId="2EB09567" w14:textId="77777777" w:rsidTr="00470E92">
        <w:trPr>
          <w:trHeight w:val="28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0997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Month / Day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BAE6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Action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E99D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Purpose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00A2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Notes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FD1A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Actual</w:t>
            </w:r>
          </w:p>
        </w:tc>
      </w:tr>
      <w:tr w:rsidR="00F039CF" w:rsidRPr="003E3826" w14:paraId="354EA074" w14:textId="77777777" w:rsidTr="00470E92">
        <w:trPr>
          <w:trHeight w:val="55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6AC8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January 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D56BE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Invitations sent for annual meeting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599EE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2nd membership drive letter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F104F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18029" w14:textId="6DC95DBA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</w:tr>
      <w:tr w:rsidR="00F039CF" w:rsidRPr="003E3826" w14:paraId="72023104" w14:textId="77777777" w:rsidTr="00470E92">
        <w:trPr>
          <w:trHeight w:val="28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49D9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January 23 10:30-12 Noon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3DD27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All Friends Annual Meeting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7FA69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Virtual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E4E6F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3CC53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</w:tr>
      <w:tr w:rsidR="00F039CF" w:rsidRPr="003E3826" w14:paraId="42358838" w14:textId="77777777" w:rsidTr="00470E92">
        <w:trPr>
          <w:trHeight w:val="55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4E61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February  9, 6:30-7:30 PM Zoom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EB6AF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Regularly scheduled meeting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30A13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66513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07281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</w:tr>
      <w:tr w:rsidR="00F039CF" w:rsidRPr="003E3826" w14:paraId="2ED2EFB7" w14:textId="77777777" w:rsidTr="00470E92">
        <w:trPr>
          <w:trHeight w:val="82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79F84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February 25, 10:00-11:30 AM and 6:00-7:30 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5642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Friend of Michigan Libraries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CEA81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Virtual meeting with Attorney Anne Seurynck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D5078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5044E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</w:tr>
      <w:tr w:rsidR="00F039CF" w:rsidRPr="003E3826" w14:paraId="4BAE8CD4" w14:textId="77777777" w:rsidTr="00470E92">
        <w:trPr>
          <w:trHeight w:val="55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0EFA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Wednesday, March 3, 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824F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E359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3rd membereship drive letter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78E38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With 2021 Annual meeting minutes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7DFB9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</w:tr>
      <w:tr w:rsidR="00F039CF" w:rsidRPr="003E3826" w14:paraId="097E18DB" w14:textId="77777777" w:rsidTr="00470E92">
        <w:trPr>
          <w:trHeight w:val="55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8BF1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March 9, 6:30-7:30 PM Zoom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E57BE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Regularly scheduled meeting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900E5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43F1C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600EB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</w:tr>
      <w:tr w:rsidR="00F039CF" w:rsidRPr="003E3826" w14:paraId="0A712647" w14:textId="77777777" w:rsidTr="00470E92">
        <w:trPr>
          <w:trHeight w:val="28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4919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March 16, 6:30-8:00 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D1F1F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Authors in Chelsea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FB657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Virtual meeting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2E56D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83473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</w:tr>
      <w:tr w:rsidR="00F039CF" w:rsidRPr="003E3826" w14:paraId="55BDD187" w14:textId="77777777" w:rsidTr="00470E92">
        <w:trPr>
          <w:trHeight w:val="55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2711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April 13, 6:30-7:30 PM Zoom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596A2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Regularly scheduled meeting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0AE6E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062E3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E8FC1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</w:tr>
      <w:tr w:rsidR="00F039CF" w:rsidRPr="003E3826" w14:paraId="6E46DB03" w14:textId="77777777" w:rsidTr="00470E92">
        <w:trPr>
          <w:trHeight w:val="28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0FE4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April 4 - April 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A9497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National Library Week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33AF2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94ACD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78219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</w:tr>
      <w:tr w:rsidR="00F039CF" w:rsidRPr="003E3826" w14:paraId="5C818C3F" w14:textId="77777777" w:rsidTr="00470E92">
        <w:trPr>
          <w:trHeight w:val="82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EB84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Saturday, April 24, 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F04F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2021 Midwest Literary Walk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D9DF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Virtual meeting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0B50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emil updates at bit.ly/MLWnews or visit midwestliterarywalk.org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EAF5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</w:tr>
      <w:tr w:rsidR="00F039CF" w:rsidRPr="003E3826" w14:paraId="08728BD8" w14:textId="77777777" w:rsidTr="00470E92">
        <w:trPr>
          <w:trHeight w:val="28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4585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May 11, 6:30 - 7:30 PM Zoom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EA16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Regularly scheduled meeting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480C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F085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D0F7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</w:tr>
      <w:tr w:rsidR="00F039CF" w:rsidRPr="003E3826" w14:paraId="799F99E7" w14:textId="77777777" w:rsidTr="00470E92">
        <w:trPr>
          <w:trHeight w:val="28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9777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June 8, 6:30 -  7:30 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7A56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Regularly scheduled meeting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015F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61F8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3360" w14:textId="77777777" w:rsidR="00F039CF" w:rsidRPr="003E3826" w:rsidRDefault="00F039CF" w:rsidP="006E187B">
            <w:pPr>
              <w:ind w:firstLineChars="100" w:firstLine="20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3826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</w:tr>
    </w:tbl>
    <w:p w14:paraId="6E2BDBD2" w14:textId="7F36D6F4" w:rsidR="00F039CF" w:rsidRDefault="00F039CF">
      <w:pPr>
        <w:rPr>
          <w:sz w:val="28"/>
          <w:szCs w:val="28"/>
        </w:rPr>
      </w:pPr>
    </w:p>
    <w:p w14:paraId="5D3361E4" w14:textId="77777777" w:rsidR="000C6C63" w:rsidRPr="005554D7" w:rsidRDefault="000C6C63" w:rsidP="000C6C63">
      <w:r>
        <w:t>Minutes recorded by Dayle Wright, Secretary</w:t>
      </w:r>
    </w:p>
    <w:p w14:paraId="75E13ECE" w14:textId="77777777" w:rsidR="000C6C63" w:rsidRPr="000976AF" w:rsidRDefault="000C6C63">
      <w:pPr>
        <w:rPr>
          <w:sz w:val="28"/>
          <w:szCs w:val="28"/>
        </w:rPr>
      </w:pPr>
    </w:p>
    <w:sectPr w:rsidR="000C6C63" w:rsidRPr="000976AF" w:rsidSect="003A13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02758" w14:textId="77777777" w:rsidR="00740D3E" w:rsidRDefault="00740D3E">
      <w:r>
        <w:separator/>
      </w:r>
    </w:p>
  </w:endnote>
  <w:endnote w:type="continuationSeparator" w:id="0">
    <w:p w14:paraId="3AE96936" w14:textId="77777777" w:rsidR="00740D3E" w:rsidRDefault="0074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F4789" w14:textId="77777777" w:rsidR="005D686C" w:rsidRDefault="005D68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A55A9" w14:textId="77777777" w:rsidR="005D686C" w:rsidRDefault="005D68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74FF" w14:textId="77777777" w:rsidR="005D686C" w:rsidRDefault="005D6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3ED19" w14:textId="77777777" w:rsidR="00740D3E" w:rsidRDefault="00740D3E">
      <w:r>
        <w:separator/>
      </w:r>
    </w:p>
  </w:footnote>
  <w:footnote w:type="continuationSeparator" w:id="0">
    <w:p w14:paraId="1D2E8534" w14:textId="77777777" w:rsidR="00740D3E" w:rsidRDefault="00740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BFF31" w14:textId="32E871ED" w:rsidR="00C16AFD" w:rsidRDefault="00C16AFD" w:rsidP="00E060AE">
    <w:pPr>
      <w:pStyle w:val="Header"/>
      <w:framePr w:wrap="none" w:vAnchor="text" w:hAnchor="margin" w:xAlign="right" w:y="1"/>
      <w:rPr>
        <w:rStyle w:val="PageNumber"/>
      </w:rPr>
    </w:pPr>
  </w:p>
  <w:sdt>
    <w:sdtPr>
      <w:rPr>
        <w:rStyle w:val="PageNumber"/>
      </w:rPr>
      <w:id w:val="49360628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8F14A14" w14:textId="77777777" w:rsidR="00C16AFD" w:rsidRDefault="00C16AFD" w:rsidP="00E060A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478420" w14:textId="2CABFAC0" w:rsidR="005D686C" w:rsidRDefault="005D686C" w:rsidP="00C16AF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2389284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49BCDFA" w14:textId="622878C1" w:rsidR="00C16AFD" w:rsidRDefault="00C16AFD" w:rsidP="00E060A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26EB00F" w14:textId="1A67549C" w:rsidR="005D686C" w:rsidRDefault="005D686C" w:rsidP="00C16AFD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DF928" w14:textId="3AC1ABCC" w:rsidR="005D686C" w:rsidRDefault="005D68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37D4"/>
    <w:multiLevelType w:val="hybridMultilevel"/>
    <w:tmpl w:val="F984EBA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715C47"/>
    <w:multiLevelType w:val="hybridMultilevel"/>
    <w:tmpl w:val="8DA68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97537"/>
    <w:multiLevelType w:val="hybridMultilevel"/>
    <w:tmpl w:val="412C833A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" w15:restartNumberingAfterBreak="0">
    <w:nsid w:val="1D586BE7"/>
    <w:multiLevelType w:val="hybridMultilevel"/>
    <w:tmpl w:val="8B302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775C5F"/>
    <w:multiLevelType w:val="hybridMultilevel"/>
    <w:tmpl w:val="C2363D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520EE0"/>
    <w:multiLevelType w:val="hybridMultilevel"/>
    <w:tmpl w:val="B4884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1E157B"/>
    <w:multiLevelType w:val="hybridMultilevel"/>
    <w:tmpl w:val="81368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2F5E8B"/>
    <w:multiLevelType w:val="hybridMultilevel"/>
    <w:tmpl w:val="9FEC9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3D2F69"/>
    <w:multiLevelType w:val="multilevel"/>
    <w:tmpl w:val="3D00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8B1759"/>
    <w:multiLevelType w:val="hybridMultilevel"/>
    <w:tmpl w:val="C35C4F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EF103B"/>
    <w:multiLevelType w:val="hybridMultilevel"/>
    <w:tmpl w:val="61F6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51CDF"/>
    <w:multiLevelType w:val="hybridMultilevel"/>
    <w:tmpl w:val="7AD22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0110F"/>
    <w:multiLevelType w:val="hybridMultilevel"/>
    <w:tmpl w:val="2F649D7E"/>
    <w:lvl w:ilvl="0" w:tplc="99F835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E49F8"/>
    <w:multiLevelType w:val="hybridMultilevel"/>
    <w:tmpl w:val="F1168AC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7A262E1"/>
    <w:multiLevelType w:val="hybridMultilevel"/>
    <w:tmpl w:val="54E2E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79009D"/>
    <w:multiLevelType w:val="hybridMultilevel"/>
    <w:tmpl w:val="39DE7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FD072D"/>
    <w:multiLevelType w:val="hybridMultilevel"/>
    <w:tmpl w:val="27DC97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A95897"/>
    <w:multiLevelType w:val="hybridMultilevel"/>
    <w:tmpl w:val="9530FE58"/>
    <w:lvl w:ilvl="0" w:tplc="25D23B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9F7890"/>
    <w:multiLevelType w:val="hybridMultilevel"/>
    <w:tmpl w:val="F92CD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DD41D1"/>
    <w:multiLevelType w:val="hybridMultilevel"/>
    <w:tmpl w:val="ECF07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833AA"/>
    <w:multiLevelType w:val="hybridMultilevel"/>
    <w:tmpl w:val="01D0D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8"/>
  </w:num>
  <w:num w:numId="5">
    <w:abstractNumId w:val="8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</w:num>
  <w:num w:numId="7">
    <w:abstractNumId w:val="19"/>
  </w:num>
  <w:num w:numId="8">
    <w:abstractNumId w:val="7"/>
  </w:num>
  <w:num w:numId="9">
    <w:abstractNumId w:val="20"/>
  </w:num>
  <w:num w:numId="10">
    <w:abstractNumId w:val="0"/>
  </w:num>
  <w:num w:numId="11">
    <w:abstractNumId w:val="11"/>
  </w:num>
  <w:num w:numId="12">
    <w:abstractNumId w:val="18"/>
  </w:num>
  <w:num w:numId="13">
    <w:abstractNumId w:val="10"/>
  </w:num>
  <w:num w:numId="14">
    <w:abstractNumId w:val="9"/>
  </w:num>
  <w:num w:numId="15">
    <w:abstractNumId w:val="5"/>
  </w:num>
  <w:num w:numId="16">
    <w:abstractNumId w:val="3"/>
  </w:num>
  <w:num w:numId="17">
    <w:abstractNumId w:val="6"/>
  </w:num>
  <w:num w:numId="18">
    <w:abstractNumId w:val="15"/>
  </w:num>
  <w:num w:numId="19">
    <w:abstractNumId w:val="13"/>
  </w:num>
  <w:num w:numId="20">
    <w:abstractNumId w:val="4"/>
  </w:num>
  <w:num w:numId="21">
    <w:abstractNumId w:val="2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67"/>
    <w:rsid w:val="000276C7"/>
    <w:rsid w:val="00027AB7"/>
    <w:rsid w:val="00033AE7"/>
    <w:rsid w:val="000427B1"/>
    <w:rsid w:val="00047B8D"/>
    <w:rsid w:val="0005756D"/>
    <w:rsid w:val="000976AF"/>
    <w:rsid w:val="00097EEE"/>
    <w:rsid w:val="000B31AB"/>
    <w:rsid w:val="000C28FD"/>
    <w:rsid w:val="000C6C63"/>
    <w:rsid w:val="000D7CCB"/>
    <w:rsid w:val="000F6FB0"/>
    <w:rsid w:val="00126F62"/>
    <w:rsid w:val="00145381"/>
    <w:rsid w:val="00164A7C"/>
    <w:rsid w:val="00187E82"/>
    <w:rsid w:val="00196081"/>
    <w:rsid w:val="001A1049"/>
    <w:rsid w:val="001B2269"/>
    <w:rsid w:val="001B7F77"/>
    <w:rsid w:val="001D4F4C"/>
    <w:rsid w:val="001E5ED8"/>
    <w:rsid w:val="001F714B"/>
    <w:rsid w:val="00214E61"/>
    <w:rsid w:val="002221D6"/>
    <w:rsid w:val="00230C85"/>
    <w:rsid w:val="00231DE9"/>
    <w:rsid w:val="00237EA1"/>
    <w:rsid w:val="002418FB"/>
    <w:rsid w:val="002553C4"/>
    <w:rsid w:val="00262134"/>
    <w:rsid w:val="00282C99"/>
    <w:rsid w:val="002A0DE7"/>
    <w:rsid w:val="002A187A"/>
    <w:rsid w:val="002A76E8"/>
    <w:rsid w:val="002B1620"/>
    <w:rsid w:val="002C667B"/>
    <w:rsid w:val="00334401"/>
    <w:rsid w:val="00351B13"/>
    <w:rsid w:val="003647B0"/>
    <w:rsid w:val="00393480"/>
    <w:rsid w:val="0039436E"/>
    <w:rsid w:val="003A13DD"/>
    <w:rsid w:val="003C25B8"/>
    <w:rsid w:val="003C2D40"/>
    <w:rsid w:val="003E4BBC"/>
    <w:rsid w:val="00401C35"/>
    <w:rsid w:val="00426D3D"/>
    <w:rsid w:val="00426DF3"/>
    <w:rsid w:val="004401B6"/>
    <w:rsid w:val="00470996"/>
    <w:rsid w:val="00470E92"/>
    <w:rsid w:val="00494F4E"/>
    <w:rsid w:val="0049622F"/>
    <w:rsid w:val="004B765E"/>
    <w:rsid w:val="004C348C"/>
    <w:rsid w:val="004E290A"/>
    <w:rsid w:val="00514646"/>
    <w:rsid w:val="005175D8"/>
    <w:rsid w:val="00563092"/>
    <w:rsid w:val="005A09E7"/>
    <w:rsid w:val="005C7A20"/>
    <w:rsid w:val="005D686C"/>
    <w:rsid w:val="006736BF"/>
    <w:rsid w:val="00677C6B"/>
    <w:rsid w:val="006A0471"/>
    <w:rsid w:val="006A7C00"/>
    <w:rsid w:val="006B04E0"/>
    <w:rsid w:val="006D3D8F"/>
    <w:rsid w:val="006D4394"/>
    <w:rsid w:val="006E55C1"/>
    <w:rsid w:val="006F4A22"/>
    <w:rsid w:val="007030E1"/>
    <w:rsid w:val="00717944"/>
    <w:rsid w:val="00717984"/>
    <w:rsid w:val="007231A0"/>
    <w:rsid w:val="007260ED"/>
    <w:rsid w:val="00740D3E"/>
    <w:rsid w:val="00755EF4"/>
    <w:rsid w:val="00756516"/>
    <w:rsid w:val="007907B4"/>
    <w:rsid w:val="007A0A7F"/>
    <w:rsid w:val="007A4DD7"/>
    <w:rsid w:val="007A5694"/>
    <w:rsid w:val="007F185C"/>
    <w:rsid w:val="008057C2"/>
    <w:rsid w:val="00805F6D"/>
    <w:rsid w:val="00813152"/>
    <w:rsid w:val="00823106"/>
    <w:rsid w:val="008315A1"/>
    <w:rsid w:val="00831892"/>
    <w:rsid w:val="0083796C"/>
    <w:rsid w:val="00861D0A"/>
    <w:rsid w:val="008632B9"/>
    <w:rsid w:val="0088784B"/>
    <w:rsid w:val="008950F1"/>
    <w:rsid w:val="008A08BC"/>
    <w:rsid w:val="008A69F9"/>
    <w:rsid w:val="008B7E9D"/>
    <w:rsid w:val="008D06CA"/>
    <w:rsid w:val="008D2EC4"/>
    <w:rsid w:val="00934CE2"/>
    <w:rsid w:val="00944AA0"/>
    <w:rsid w:val="00945785"/>
    <w:rsid w:val="00946A80"/>
    <w:rsid w:val="009663FD"/>
    <w:rsid w:val="00977AB4"/>
    <w:rsid w:val="009C5D5F"/>
    <w:rsid w:val="009D21DD"/>
    <w:rsid w:val="009E7101"/>
    <w:rsid w:val="00A102A2"/>
    <w:rsid w:val="00A24E09"/>
    <w:rsid w:val="00A42D2C"/>
    <w:rsid w:val="00A5718B"/>
    <w:rsid w:val="00A74E15"/>
    <w:rsid w:val="00AC60AA"/>
    <w:rsid w:val="00AE70DA"/>
    <w:rsid w:val="00B0546F"/>
    <w:rsid w:val="00B53CB0"/>
    <w:rsid w:val="00B55F4D"/>
    <w:rsid w:val="00B9020D"/>
    <w:rsid w:val="00B936D2"/>
    <w:rsid w:val="00BA0F21"/>
    <w:rsid w:val="00BA5E31"/>
    <w:rsid w:val="00C00F67"/>
    <w:rsid w:val="00C164F1"/>
    <w:rsid w:val="00C16AFD"/>
    <w:rsid w:val="00C42DDE"/>
    <w:rsid w:val="00C70B03"/>
    <w:rsid w:val="00C723D1"/>
    <w:rsid w:val="00CB0F99"/>
    <w:rsid w:val="00CC036A"/>
    <w:rsid w:val="00CC613F"/>
    <w:rsid w:val="00CD0606"/>
    <w:rsid w:val="00CE642C"/>
    <w:rsid w:val="00CF3F7D"/>
    <w:rsid w:val="00D16BC3"/>
    <w:rsid w:val="00D20AB5"/>
    <w:rsid w:val="00D2521D"/>
    <w:rsid w:val="00D43283"/>
    <w:rsid w:val="00D62A1F"/>
    <w:rsid w:val="00D705EB"/>
    <w:rsid w:val="00D725F2"/>
    <w:rsid w:val="00D73E63"/>
    <w:rsid w:val="00DB2F57"/>
    <w:rsid w:val="00E06011"/>
    <w:rsid w:val="00E35A29"/>
    <w:rsid w:val="00E4586D"/>
    <w:rsid w:val="00E734AE"/>
    <w:rsid w:val="00E85804"/>
    <w:rsid w:val="00F039CF"/>
    <w:rsid w:val="00FA6826"/>
    <w:rsid w:val="00FC2E0A"/>
    <w:rsid w:val="00FC63F3"/>
    <w:rsid w:val="00FD3493"/>
    <w:rsid w:val="00FE54DF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26E6C"/>
  <w15:chartTrackingRefBased/>
  <w15:docId w15:val="{4A47AE67-402F-244E-A778-7A74D439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F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F67"/>
  </w:style>
  <w:style w:type="paragraph" w:styleId="Footer">
    <w:name w:val="footer"/>
    <w:basedOn w:val="Normal"/>
    <w:link w:val="FooterChar"/>
    <w:uiPriority w:val="99"/>
    <w:unhideWhenUsed/>
    <w:rsid w:val="00C00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F67"/>
  </w:style>
  <w:style w:type="paragraph" w:styleId="NormalWeb">
    <w:name w:val="Normal (Web)"/>
    <w:basedOn w:val="Normal"/>
    <w:uiPriority w:val="99"/>
    <w:unhideWhenUsed/>
    <w:rsid w:val="00C00F67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16AFD"/>
  </w:style>
  <w:style w:type="character" w:styleId="Strong">
    <w:name w:val="Strong"/>
    <w:basedOn w:val="DefaultParagraphFont"/>
    <w:uiPriority w:val="22"/>
    <w:qFormat/>
    <w:rsid w:val="00934CE2"/>
    <w:rPr>
      <w:b/>
      <w:bCs/>
    </w:rPr>
  </w:style>
  <w:style w:type="character" w:customStyle="1" w:styleId="il">
    <w:name w:val="il"/>
    <w:basedOn w:val="DefaultParagraphFont"/>
    <w:rsid w:val="00934CE2"/>
  </w:style>
  <w:style w:type="paragraph" w:styleId="NoSpacing">
    <w:name w:val="No Spacing"/>
    <w:uiPriority w:val="1"/>
    <w:qFormat/>
    <w:rsid w:val="00401C35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B05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Steven</dc:creator>
  <cp:keywords/>
  <dc:description/>
  <cp:lastModifiedBy>Wright, Steven</cp:lastModifiedBy>
  <cp:revision>5</cp:revision>
  <cp:lastPrinted>2021-03-03T18:02:00Z</cp:lastPrinted>
  <dcterms:created xsi:type="dcterms:W3CDTF">2021-03-05T16:25:00Z</dcterms:created>
  <dcterms:modified xsi:type="dcterms:W3CDTF">2021-03-16T20:15:00Z</dcterms:modified>
</cp:coreProperties>
</file>